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木垒县自然资源局测绘、确权、规划等费用</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木垒哈萨克自治县自然资源局</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木垒哈萨克自治县自然资源局</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马博</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2024年04月22日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河湖确权划界，是推进河湖现代管理体系建设的一项基础性工作，有利于明晰河湖管理范围、促进河湖分级管理、规范沿河建设活动，保障河道工程正常运行和行洪安全。根据木垒县委、县人民政府安排我局聘请新疆江海测绘院对我县16座水库，6条常流水河、23条季度性河流、20条干支渠，21座水厂、3座水闸、9处水源进行划界确权登记发证，明确河湖水域岸线空间坐标，划定水利工程管理和保护范围，有效保护水资源。预计投资120万元，确保项目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木垒县财经会议文件批复，下达我局项目资金120万元，聘请新疆江海测绘院对我县16座水库，6条常流水河、23条季度性河流、20条干支渠，21座水厂、3座水闸、9处水源进行划界确权登记发证，明确河湖水域岸线空间坐标，划定水利工程管理和保护范围，有效保护水资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3.项目实施情况：本项目由木垒县自然资源局牵头，主要木垒县16座水库，6条常流水河、23条季度性河流、20条干支渠，21座水厂、3座水闸、9处水源进行划界确权登记发证，明确河湖水域岸线空间坐标。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自2022年3月开始，新疆新疆江海测绘院工作人员已完成木垒县16座水库，6条常流水河、23条季度性河流、20条干支渠，21座水厂、3座水闸、9处水源进行划界确权登记发证，明确河湖水域岸线空间坐标工作。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河湖水域确权项目资金于2023年5月木垒县财政局下发的木垒县财经会议文件安排资金为120万元，为本级财政资金，实际到位率120万元，资金到位率100%，实际执行120万元，执行率100%，资金落实到位。为确保项目资金的安全有效使用、安全运行，提高资金的使用效率，我单位严格按照木垒县自然资源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聘请新疆江海测绘院对我县16座水库，6条常流水河、23条季度性河流、20条干支渠，21座水厂、3座水闸、9处水源进行划界确权登记发证，明确河湖水域岸线空间坐标，划定水利工程管理和保护范围，有效保护水资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5月，使用木垒县河湖水域确权登记项目资金120万元，聘请新疆江海测绘院对我县16座水库，6条常流水河、23条季度性河流、20条干支渠，21座水厂、3座水闸、9处水源进行划界确权登记发证，明确河湖水域岸线空间坐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2021年12月30日前完成河湖水域确权登记工作，聘请新疆兴宇天成地理信息测绘公司对我县16座水库，6条常流水河、23条季度性河流、20条干支渠，21座水厂、3座水闸、9处水源进行划界确权登记发证，明确河湖水域岸线空间坐标，划定水利工程管理和保护范围，有效保护水资源。</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木垒县自然资源局河湖水域确权登记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木垒县自然资源局河湖水域确权登记项目支出资金。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自然资源局河湖水域确权登记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3日，我单位在收到自评工作任务后及时组织了绩效评价工作小组，其中业务分管领导为组长，主要负责工作安排，业务负责人为副组长，主要负责报告的审核、指导，业务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1.22024年3月3日，评价组通过前期调研确定绩效评价对象和范围，确定了评价的目的、方法以及评价的原则；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2024年3月6日，根据项目的实施内容和特征制定了评价指标体系及评价标准以及评价实施方案，修正并确定所需资料清单，最终确定绩效评价工作方案；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2024年3月3日- 4月16日，评价工作进入实施阶段：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2024年3月3日- 4月19日，评价组按照绩效评价的原则和规范，对取得的资料进行审查核实，对采集的数据进行分析，按照绩效评价指标评分表逐项进行打分、分析，汇总各方评价结果，综合分析并形成评价结论。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自然资源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项目决策类</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项目管理类</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项目绩效类</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13</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45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17</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90</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本项目绩效目标合理，绩效指标明确，预算资金需求合理，测算依据充分，项目管理制度健全，建设过程中基本执行了项目法人制，合同管理制，制定了可操作的实施方案。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项目立项依据《关于印发新疆维吾尔自治区河湖水域岸线管理和保护范围划定工作方案》（新政办发【2018】149号）。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关于印发新疆维吾尔自治区河湖水域岸线管理和保护范围划定工作方案》（新政办发【2018】149号）》审批文件及材料齐全；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河湖水域确权登记项目设立了项目绩效目标，与河湖水域确权登记项目具有相关性，项目的预期产出效益和效果也均能符合正常的业绩水平，并且与预算确定的项目投资额或资金量相匹配。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河湖水域确权登记项目将项目绩效目标细化分解为具体的绩效指标，一级指标共3条，二级指标共9条，三级指标共11条，其中量化指标条数共11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木垒县财经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本项目预算资金分配依据木垒县财经会议纪要，项目资金分配额度无偏低或偏高情况，分配额度合理。项目单位为自然资源局单位位于木垒县，资金分配与单位实际相适应。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实际到位资金120万元，预算资金120万元，资金到位率100%。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年初预算数0万元，全年预算数120万元，全年执行数120万元，预算执行率为100%。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自然资源局资金拨付审批程序进行：由业务科室提交申请到财务分管领导，经审批后提交到木垒县财政局。项目资金拨付手续齐全，资金拨付手续有：财政资金申请计划单、财政支付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本项目资金合同规定的用途为：木垒县河湖水域确权登记确权登记费用，符合项目预算批复及合同规定的用途；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项目资金截至2023年5月30日已拨付至100%，过程不存在截留、挤占、挪用、虚列支出等情况。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本项目已制定《木垒县自然资源局财务管理制度》、《木垒县自然资源局专项资金管理制度》，管理制度健全；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本项目财务及业务管理制度符合《中华人民共和国政府采购法》、《中华人民共和国会计法》等相关法律法规，财务和业务管理制度已经过木垒县财政局审批通过，确保了各项制度的合法合规性及完整性。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我单位木垒县河湖水域确权登记项目截止到2023年12月31日，已完成100%；其中：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指标1：确权项目种类，指标值：≥4种，实际完成值4种，指标完成率100 %；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指标1：确权登记率，指标值：=100%，实际完成值100% ，指标完成率100 %；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指标1：项目按计划完成时间，指标值：≤12个月，实际完成值12个月，指标完成率100%。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指标2：项目支付资金及时率，指标值：=100% ，实际完成值100%，指标完成率100%。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1、经济成本指标：项目预算控制率≤100%，指标值：100% ，实际完成值100%，指标完成率100%；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2、社会成本指标：对周边群众生活造成影响事件，指标值=0 ，实际完成值0，指标完成率100%；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3、生活环境成本指标：测绘过程中对周边环境造成污染事件，指标值=0 ，实际完成值0，指标完成率100%；</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我单位河湖水域确权登记项目截止到2023年12月31日，已完成100%；其中：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2.社会效益指标：土地资源监管率，指标值：=100% ，实际完成值100%，指标完成率100%。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生态效益指标：自然资源利用率，指标值：=100% ，实际完成值100%，指标完成100%。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3.满意度指标：确权对象满意度：指标值≥95% ，实际完成值95%，指标完成率100%；</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根据木垒县河湖水域确权登记项目合同内容及工程进度，我单位于2023年5月拨付120万元至新疆江海测绘院。截至2023年12月31日已执行120万元，预算执行率100%。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本项目绩效指标存在偏差的有：无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 支出绩效评价报告内反映内容的真实性、完整性负责，接受上级部门及社会公众监督。</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4F4698"/>
    <w:rsid w:val="00502BA7"/>
    <w:rsid w:val="005162F1"/>
    <w:rsid w:val="00535153"/>
    <w:rsid w:val="00554F82"/>
    <w:rsid w:val="0056390D"/>
    <w:rsid w:val="005719B0"/>
    <w:rsid w:val="00581FBE"/>
    <w:rsid w:val="005D10D6"/>
    <w:rsid w:val="007202A0"/>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B0052"/>
    <w:rsid w:val="00DF42A0"/>
    <w:rsid w:val="00E30E91"/>
    <w:rsid w:val="00E769FE"/>
    <w:rsid w:val="00EA2CBE"/>
    <w:rsid w:val="00F32FEE"/>
    <w:rsid w:val="00FB10BB"/>
    <w:rsid w:val="0856517C"/>
    <w:rsid w:val="09C70661"/>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E015C7C"/>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1069</Words>
  <Characters>6096</Characters>
  <Lines>50</Lines>
  <Paragraphs>14</Paragraphs>
  <TotalTime>2</TotalTime>
  <ScaleCrop>false</ScaleCrop>
  <LinksUpToDate>false</LinksUpToDate>
  <CharactersWithSpaces>7151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2025-04-23T02:44:05Z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ED3C02B53D8443638CA568655D706E37_13</vt:lpwstr>
  </property>
</Properties>
</file>